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603" w:right="2407" w:hanging="2447"/>
        <w:spacing w:before="164" w:line="270" w:lineRule="auto"/>
        <w:rPr>
          <w:rFonts w:ascii="SimHei" w:hAnsi="SimHei" w:eastAsia="SimHei" w:cs="SimHei"/>
          <w:sz w:val="83"/>
          <w:szCs w:val="83"/>
        </w:rPr>
      </w:pPr>
      <w:r>
        <w:rPr>
          <w:rFonts w:ascii="SimHei" w:hAnsi="SimHei" w:eastAsia="SimHei" w:cs="SimHei"/>
          <w:sz w:val="83"/>
          <w:szCs w:val="83"/>
          <w:b/>
          <w:bCs/>
          <w:spacing w:val="-13"/>
        </w:rPr>
        <w:t>宁夏兴昊永胜盐业科技有限公司</w:t>
      </w:r>
      <w:r>
        <w:rPr>
          <w:rFonts w:ascii="SimHei" w:hAnsi="SimHei" w:eastAsia="SimHei" w:cs="SimHei"/>
          <w:sz w:val="83"/>
          <w:szCs w:val="83"/>
          <w:spacing w:val="5"/>
        </w:rPr>
        <w:t xml:space="preserve"> </w:t>
      </w:r>
      <w:r>
        <w:rPr>
          <w:rFonts w:ascii="SimHei" w:hAnsi="SimHei" w:eastAsia="SimHei" w:cs="SimHei"/>
          <w:sz w:val="83"/>
          <w:szCs w:val="83"/>
          <w:b/>
          <w:bCs/>
          <w:spacing w:val="-11"/>
        </w:rPr>
        <w:t>危废管理情况公示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right="425" w:firstLine="1160"/>
        <w:spacing w:before="176" w:line="359" w:lineRule="auto"/>
        <w:jc w:val="both"/>
        <w:rPr/>
      </w:pPr>
      <w:r>
        <w:rPr>
          <w:spacing w:val="18"/>
        </w:rPr>
        <w:t>为贯彻落实《中华人民共和国固体废物污染环境防治法》等</w:t>
      </w:r>
      <w:r>
        <w:rPr/>
        <w:t xml:space="preserve"> </w:t>
      </w:r>
      <w:r>
        <w:rPr>
          <w:spacing w:val="29"/>
        </w:rPr>
        <w:t>法律法规，按照《危险废物规范化环境管理评估指标》,进一步</w:t>
      </w:r>
      <w:r>
        <w:rPr>
          <w:spacing w:val="5"/>
        </w:rPr>
        <w:t xml:space="preserve"> </w:t>
      </w:r>
      <w:r>
        <w:rPr>
          <w:spacing w:val="19"/>
        </w:rPr>
        <w:t>推动公司危险废物管理工作，加强危险废物污染防治，巩固和深</w:t>
      </w:r>
      <w:r>
        <w:rPr/>
        <w:t xml:space="preserve"> </w:t>
      </w:r>
      <w:r>
        <w:rPr>
          <w:spacing w:val="20"/>
        </w:rPr>
        <w:t>化危险废物规范化环境管理工作成效，促进落实各项法律</w:t>
      </w:r>
      <w:r>
        <w:rPr>
          <w:spacing w:val="19"/>
        </w:rPr>
        <w:t>制度和</w:t>
      </w:r>
      <w:r>
        <w:rPr/>
        <w:t xml:space="preserve"> </w:t>
      </w:r>
      <w:r>
        <w:rPr>
          <w:spacing w:val="19"/>
        </w:rPr>
        <w:t>相关标准规范，全面提升危险废物规范化环境管理水平，有效防</w:t>
      </w:r>
      <w:r>
        <w:rPr>
          <w:spacing w:val="6"/>
        </w:rPr>
        <w:t xml:space="preserve"> </w:t>
      </w:r>
      <w:r>
        <w:rPr>
          <w:spacing w:val="36"/>
        </w:rPr>
        <w:t>控危险废物环境风险。现对我公司2025年1-12月份生产过程中</w:t>
      </w:r>
      <w:r>
        <w:rPr>
          <w:spacing w:val="9"/>
        </w:rPr>
        <w:t xml:space="preserve"> </w:t>
      </w:r>
      <w:r>
        <w:rPr>
          <w:spacing w:val="38"/>
        </w:rPr>
        <w:t>产生的危险废物(废矿物油、废催化剂)储存、转移、处置情况</w:t>
      </w:r>
      <w:r>
        <w:rPr>
          <w:spacing w:val="14"/>
        </w:rPr>
        <w:t xml:space="preserve"> </w:t>
      </w:r>
      <w:r>
        <w:rPr>
          <w:spacing w:val="12"/>
        </w:rPr>
        <w:t>作如下总结。</w:t>
      </w:r>
    </w:p>
    <w:p>
      <w:pPr>
        <w:pStyle w:val="BodyText"/>
        <w:ind w:left="1168"/>
        <w:spacing w:before="42" w:line="225" w:lineRule="auto"/>
        <w:outlineLvl w:val="0"/>
        <w:rPr/>
      </w:pPr>
      <w:r>
        <w:rPr>
          <w:b/>
          <w:bCs/>
          <w:spacing w:val="23"/>
        </w:rPr>
        <w:t>一、基本情况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firstLine="1160"/>
        <w:spacing w:before="176" w:line="359" w:lineRule="auto"/>
        <w:rPr/>
      </w:pPr>
      <w:r>
        <w:rPr>
          <w:spacing w:val="40"/>
        </w:rPr>
        <w:t>宁夏兴昊永胜盐业科技有限公司位于固原经济技术开发区</w:t>
      </w:r>
      <w:r>
        <w:rPr>
          <w:spacing w:val="5"/>
        </w:rPr>
        <w:t xml:space="preserve">  </w:t>
      </w:r>
      <w:r>
        <w:rPr>
          <w:spacing w:val="19"/>
        </w:rPr>
        <w:t>新材料产业园，隶属宁夏金昱元化工集团股份有限公司，于2015</w:t>
      </w:r>
      <w:r>
        <w:rPr>
          <w:spacing w:val="2"/>
        </w:rPr>
        <w:t xml:space="preserve">  </w:t>
      </w:r>
      <w:r>
        <w:rPr>
          <w:spacing w:val="38"/>
        </w:rPr>
        <w:t>年10月在固原市登记注册成立。公司是充分利用固原岩盐资源</w:t>
      </w:r>
      <w:r>
        <w:rPr>
          <w:spacing w:val="9"/>
        </w:rPr>
        <w:t xml:space="preserve">  </w:t>
      </w:r>
      <w:r>
        <w:rPr>
          <w:spacing w:val="16"/>
        </w:rPr>
        <w:t>建设的多联产循环经济一体化项目之一，主要从事岩盐矿的开采，</w:t>
      </w:r>
      <w:r>
        <w:rPr>
          <w:spacing w:val="3"/>
        </w:rPr>
        <w:t xml:space="preserve"> </w:t>
      </w:r>
      <w:r>
        <w:rPr>
          <w:spacing w:val="20"/>
        </w:rPr>
        <w:t>工业盐、元明粉、蒸气、电的生产、加工、销售。并以该项目为</w:t>
      </w:r>
      <w:r>
        <w:rPr>
          <w:spacing w:val="9"/>
        </w:rPr>
        <w:t xml:space="preserve">  </w:t>
      </w:r>
      <w:r>
        <w:rPr>
          <w:spacing w:val="45"/>
        </w:rPr>
        <w:t>龙头，带动形成了年产100万吨工业盐、32万吨</w:t>
      </w:r>
      <w:r>
        <w:rPr>
          <w:spacing w:val="44"/>
        </w:rPr>
        <w:t>烧碱、40万吨</w:t>
      </w:r>
      <w:r>
        <w:rPr/>
        <w:t xml:space="preserve">  </w:t>
      </w:r>
      <w:r>
        <w:rPr>
          <w:spacing w:val="28"/>
        </w:rPr>
        <w:t>电石、50万吨</w:t>
      </w:r>
      <w:r>
        <w:rPr>
          <w:rFonts w:ascii="SimSun" w:hAnsi="SimSun" w:eastAsia="SimSun" w:cs="SimSun"/>
        </w:rPr>
        <w:t>PVC</w:t>
      </w:r>
      <w:r>
        <w:rPr>
          <w:rFonts w:ascii="SimSun" w:hAnsi="SimSun" w:eastAsia="SimSun" w:cs="SimSun"/>
          <w:spacing w:val="28"/>
        </w:rPr>
        <w:t xml:space="preserve"> </w:t>
      </w:r>
      <w:r>
        <w:rPr>
          <w:spacing w:val="28"/>
        </w:rPr>
        <w:t>树脂、100万吨水泥生产</w:t>
      </w:r>
      <w:r>
        <w:rPr>
          <w:spacing w:val="27"/>
        </w:rPr>
        <w:t>能力的循环经济产业</w:t>
      </w:r>
      <w:r>
        <w:rPr/>
        <w:t xml:space="preserve">  </w:t>
      </w:r>
      <w:r>
        <w:rPr>
          <w:spacing w:val="51"/>
        </w:rPr>
        <w:t>链。年产100万吨的真空制盐项目于2015年5月试</w:t>
      </w:r>
      <w:r>
        <w:rPr>
          <w:spacing w:val="50"/>
        </w:rPr>
        <w:t>运行，建设</w:t>
      </w:r>
      <w:r>
        <w:rPr/>
        <w:t xml:space="preserve">   </w:t>
      </w:r>
      <w:r>
        <w:rPr>
          <w:rFonts w:ascii="SimSun" w:hAnsi="SimSun" w:eastAsia="SimSun" w:cs="SimSun"/>
          <w:spacing w:val="20"/>
        </w:rPr>
        <w:t>2×150t/h、1×220t/h</w:t>
      </w:r>
      <w:r>
        <w:rPr>
          <w:rFonts w:ascii="SimSun" w:hAnsi="SimSun" w:eastAsia="SimSun" w:cs="SimSun"/>
          <w:spacing w:val="233"/>
        </w:rPr>
        <w:t xml:space="preserve"> </w:t>
      </w:r>
      <w:r>
        <w:rPr>
          <w:spacing w:val="20"/>
        </w:rPr>
        <w:t>煤粉锅炉和2×15</w:t>
      </w:r>
      <w:r>
        <w:rPr>
          <w:rFonts w:ascii="SimSun" w:hAnsi="SimSun" w:eastAsia="SimSun" w:cs="SimSun"/>
        </w:rPr>
        <w:t>MW</w:t>
      </w:r>
      <w:r>
        <w:rPr>
          <w:rFonts w:ascii="SimSun" w:hAnsi="SimSun" w:eastAsia="SimSun" w:cs="SimSun"/>
          <w:spacing w:val="-67"/>
        </w:rPr>
        <w:t xml:space="preserve"> </w:t>
      </w:r>
      <w:r>
        <w:rPr>
          <w:spacing w:val="20"/>
        </w:rPr>
        <w:t>背压发电机组运行</w:t>
      </w:r>
      <w:r>
        <w:rPr/>
        <w:t xml:space="preserve">  </w:t>
      </w:r>
      <w:r>
        <w:rPr>
          <w:spacing w:val="56"/>
        </w:rPr>
        <w:t>稳定。2016年1月1日正式进入生产经营期，现</w:t>
      </w:r>
      <w:r>
        <w:rPr>
          <w:spacing w:val="55"/>
        </w:rPr>
        <w:t>已形成工业盐</w:t>
      </w:r>
      <w:r>
        <w:rPr/>
        <w:t xml:space="preserve">  </w:t>
      </w:r>
      <w:r>
        <w:rPr>
          <w:spacing w:val="40"/>
        </w:rPr>
        <w:t>100万吨/年、卤水700万方/年、元明粉9万吨/年、自发电1.4</w:t>
      </w:r>
      <w:r>
        <w:rPr>
          <w:spacing w:val="4"/>
        </w:rPr>
        <w:t xml:space="preserve">  </w:t>
      </w:r>
      <w:r>
        <w:rPr>
          <w:spacing w:val="27"/>
        </w:rPr>
        <w:t>亿度/年、蒸汽230万吨/年的生产能力。工业盐和元明粉主要销</w:t>
      </w:r>
    </w:p>
    <w:p>
      <w:pPr>
        <w:spacing w:line="359" w:lineRule="auto"/>
        <w:sectPr>
          <w:pgSz w:w="22397" w:h="31680"/>
          <w:pgMar w:top="2098" w:right="3009" w:bottom="0" w:left="3255" w:header="0" w:footer="0" w:gutter="0"/>
        </w:sectPr>
        <w:rPr/>
      </w:pPr>
    </w:p>
    <w:p>
      <w:pPr>
        <w:pStyle w:val="BodyText"/>
        <w:ind w:left="27"/>
        <w:spacing w:before="110" w:line="222" w:lineRule="auto"/>
        <w:rPr/>
      </w:pPr>
      <w:r>
        <w:rPr>
          <w:spacing w:val="6"/>
        </w:rPr>
        <w:t>往宁夏、内蒙古、甘肃、陕西、河北等地，销量稳定，产销平衡。</w:t>
      </w:r>
    </w:p>
    <w:p>
      <w:pPr>
        <w:pStyle w:val="BodyText"/>
        <w:ind w:left="1172"/>
        <w:spacing w:before="358" w:line="225" w:lineRule="auto"/>
        <w:outlineLvl w:val="0"/>
        <w:rPr/>
      </w:pPr>
      <w:r>
        <w:rPr>
          <w:b/>
          <w:bCs/>
          <w:spacing w:val="15"/>
        </w:rPr>
        <w:t>二、许可管理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7" w:right="306" w:firstLine="1137"/>
        <w:spacing w:before="175" w:line="358" w:lineRule="auto"/>
        <w:jc w:val="both"/>
        <w:rPr/>
      </w:pPr>
      <w:r>
        <w:rPr>
          <w:spacing w:val="33"/>
        </w:rPr>
        <w:t>公司最新于2025年5月换取《排污许可证》。</w:t>
      </w:r>
      <w:r>
        <w:rPr>
          <w:spacing w:val="33"/>
        </w:rPr>
        <w:t xml:space="preserve">  </w:t>
      </w:r>
      <w:r>
        <w:rPr>
          <w:spacing w:val="33"/>
        </w:rPr>
        <w:t>(主要污染</w:t>
      </w:r>
      <w:r>
        <w:rPr>
          <w:spacing w:val="13"/>
        </w:rPr>
        <w:t xml:space="preserve"> </w:t>
      </w:r>
      <w:r>
        <w:rPr>
          <w:spacing w:val="38"/>
        </w:rPr>
        <w:t>物：颗粒物、氮氧化物、二氧化硫),公司严格按照《火电行业</w:t>
      </w:r>
      <w:r>
        <w:rPr>
          <w:spacing w:val="9"/>
        </w:rPr>
        <w:t xml:space="preserve"> </w:t>
      </w:r>
      <w:r>
        <w:rPr>
          <w:spacing w:val="17"/>
        </w:rPr>
        <w:t>污染物排放标准》执行排污许可排放，并委托第三方检测单位对</w:t>
      </w:r>
      <w:r>
        <w:rPr>
          <w:spacing w:val="14"/>
        </w:rPr>
        <w:t xml:space="preserve"> </w:t>
      </w:r>
      <w:r>
        <w:rPr>
          <w:spacing w:val="5"/>
        </w:rPr>
        <w:t>公司的排放废气、土壤等环境因子进行检测，并</w:t>
      </w:r>
      <w:r>
        <w:rPr>
          <w:spacing w:val="4"/>
        </w:rPr>
        <w:t>出具了检测报告，</w:t>
      </w:r>
      <w:r>
        <w:rPr/>
        <w:t xml:space="preserve"> </w:t>
      </w:r>
      <w:r>
        <w:rPr>
          <w:spacing w:val="21"/>
        </w:rPr>
        <w:t>检测结果均符合相关国家标准和行业标准要求。</w:t>
      </w:r>
    </w:p>
    <w:p>
      <w:pPr>
        <w:pStyle w:val="BodyText"/>
        <w:ind w:left="1172"/>
        <w:spacing w:before="18" w:line="223" w:lineRule="auto"/>
        <w:outlineLvl w:val="0"/>
        <w:rPr/>
      </w:pPr>
      <w:r>
        <w:rPr>
          <w:b/>
          <w:bCs/>
          <w:spacing w:val="19"/>
        </w:rPr>
        <w:t>三、危险废物管理措施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7" w:firstLine="1137"/>
        <w:spacing w:before="175" w:line="360" w:lineRule="auto"/>
        <w:jc w:val="both"/>
        <w:rPr/>
      </w:pPr>
      <w:r>
        <w:rPr>
          <w:spacing w:val="27"/>
        </w:rPr>
        <w:t>我公司生产过程中共产生了2种危险废物，分别为：废催化</w:t>
      </w:r>
      <w:r>
        <w:rPr>
          <w:spacing w:val="1"/>
        </w:rPr>
        <w:t xml:space="preserve">  </w:t>
      </w:r>
      <w:r>
        <w:rPr>
          <w:spacing w:val="24"/>
        </w:rPr>
        <w:t>剂和废矿物油。针对2种危险废物公司严格按照固废法进行管理。</w:t>
      </w:r>
      <w:r>
        <w:rPr>
          <w:spacing w:val="18"/>
        </w:rPr>
        <w:t xml:space="preserve"> </w:t>
      </w:r>
      <w:r>
        <w:rPr>
          <w:spacing w:val="1"/>
        </w:rPr>
        <w:t>管理措施如下：</w:t>
      </w:r>
    </w:p>
    <w:p>
      <w:pPr>
        <w:pStyle w:val="BodyText"/>
        <w:ind w:left="1172"/>
        <w:spacing w:before="41" w:line="222" w:lineRule="auto"/>
        <w:outlineLvl w:val="0"/>
        <w:rPr/>
      </w:pPr>
      <w:r>
        <w:rPr>
          <w:rFonts w:ascii="SimSun" w:hAnsi="SimSun" w:eastAsia="SimSun" w:cs="SimSun"/>
          <w:b/>
          <w:bCs/>
          <w:spacing w:val="15"/>
        </w:rPr>
        <w:t>1、</w:t>
      </w:r>
      <w:r>
        <w:rPr>
          <w:b/>
          <w:bCs/>
          <w:spacing w:val="15"/>
        </w:rPr>
        <w:t>危险废物生产、储存管理。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27" w:right="475" w:firstLine="1137"/>
        <w:spacing w:before="176" w:line="358" w:lineRule="auto"/>
        <w:jc w:val="both"/>
        <w:rPr/>
      </w:pPr>
      <w:r>
        <w:rPr>
          <w:spacing w:val="17"/>
        </w:rPr>
        <w:t>我公司建设标准化危废暂存间，主要用来对生产过程</w:t>
      </w:r>
      <w:r>
        <w:rPr>
          <w:spacing w:val="16"/>
        </w:rPr>
        <w:t>中产生</w:t>
      </w:r>
      <w:r>
        <w:rPr/>
        <w:t xml:space="preserve"> </w:t>
      </w:r>
      <w:r>
        <w:rPr>
          <w:spacing w:val="17"/>
        </w:rPr>
        <w:t>的废催化剂和废矿物油等危险废物进行临时储存，按照各类危险</w:t>
      </w:r>
      <w:r>
        <w:rPr>
          <w:spacing w:val="16"/>
        </w:rPr>
        <w:t xml:space="preserve"> </w:t>
      </w:r>
      <w:r>
        <w:rPr>
          <w:spacing w:val="18"/>
        </w:rPr>
        <w:t>废物的特性在危废暂存间内设置了应急池、导流槽，</w:t>
      </w:r>
      <w:r>
        <w:rPr>
          <w:spacing w:val="17"/>
        </w:rPr>
        <w:t>地面全部采</w:t>
      </w:r>
      <w:r>
        <w:rPr/>
        <w:t xml:space="preserve"> </w:t>
      </w:r>
      <w:r>
        <w:rPr>
          <w:spacing w:val="18"/>
        </w:rPr>
        <w:t>用防腐瓷砖进行铺设，按要求做好了防渗处理措施。针对日常管</w:t>
      </w:r>
      <w:r>
        <w:rPr>
          <w:spacing w:val="7"/>
        </w:rPr>
        <w:t xml:space="preserve"> </w:t>
      </w:r>
      <w:r>
        <w:rPr>
          <w:spacing w:val="21"/>
        </w:rPr>
        <w:t>理维护，公司安排专人负责危险废物的管理和日常管理工作。</w:t>
      </w:r>
    </w:p>
    <w:p>
      <w:pPr>
        <w:pStyle w:val="BodyText"/>
        <w:ind w:left="1172"/>
        <w:spacing w:before="3" w:line="220" w:lineRule="auto"/>
        <w:outlineLvl w:val="0"/>
        <w:rPr/>
      </w:pPr>
      <w:r>
        <w:rPr>
          <w:rFonts w:ascii="SimSun" w:hAnsi="SimSun" w:eastAsia="SimSun" w:cs="SimSun"/>
          <w:b/>
          <w:bCs/>
          <w:spacing w:val="20"/>
        </w:rPr>
        <w:t>2、</w:t>
      </w:r>
      <w:r>
        <w:rPr>
          <w:b/>
          <w:bCs/>
          <w:spacing w:val="20"/>
        </w:rPr>
        <w:t>危险废物转移、处置管理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27" w:right="450" w:firstLine="1137"/>
        <w:spacing w:before="176" w:line="359" w:lineRule="auto"/>
        <w:jc w:val="both"/>
        <w:rPr/>
      </w:pPr>
      <w:r>
        <w:rPr>
          <w:spacing w:val="38"/>
        </w:rPr>
        <w:t>我公司与具有危险废物处置资质的单位签订了危废处置合</w:t>
      </w:r>
      <w:r>
        <w:rPr>
          <w:spacing w:val="14"/>
        </w:rPr>
        <w:t xml:space="preserve"> </w:t>
      </w:r>
      <w:r>
        <w:rPr>
          <w:spacing w:val="19"/>
        </w:rPr>
        <w:t>同，对处置和运输的第三方单位，严格审核</w:t>
      </w:r>
      <w:r>
        <w:rPr>
          <w:spacing w:val="18"/>
        </w:rPr>
        <w:t>相关手续的合法性，</w:t>
      </w:r>
      <w:r>
        <w:rPr/>
        <w:t xml:space="preserve"> </w:t>
      </w:r>
      <w:r>
        <w:rPr>
          <w:spacing w:val="18"/>
        </w:rPr>
        <w:t>并对相应的手续资料进行存档。严格按照危险废物管理相关规范</w:t>
      </w:r>
      <w:r>
        <w:rPr>
          <w:spacing w:val="4"/>
        </w:rPr>
        <w:t xml:space="preserve"> </w:t>
      </w:r>
      <w:r>
        <w:rPr>
          <w:spacing w:val="19"/>
        </w:rPr>
        <w:t>要求进行储存和处置，坚决杜绝危险废物违法行为。同时设立了</w:t>
      </w:r>
      <w:r>
        <w:rPr>
          <w:spacing w:val="5"/>
        </w:rPr>
        <w:t xml:space="preserve"> </w:t>
      </w:r>
      <w:r>
        <w:rPr>
          <w:spacing w:val="18"/>
        </w:rPr>
        <w:t>专门负责环保工作的部门，针对产生的危险</w:t>
      </w:r>
      <w:r>
        <w:rPr>
          <w:spacing w:val="17"/>
        </w:rPr>
        <w:t>废物分级建立了相关</w:t>
      </w:r>
      <w:r>
        <w:rPr/>
        <w:t xml:space="preserve"> </w:t>
      </w:r>
      <w:r>
        <w:rPr>
          <w:spacing w:val="18"/>
        </w:rPr>
        <w:t>台帐记录，并且按时通过国家危险废物信息</w:t>
      </w:r>
      <w:r>
        <w:rPr>
          <w:spacing w:val="17"/>
        </w:rPr>
        <w:t>管理系统向上级环保</w:t>
      </w:r>
    </w:p>
    <w:p>
      <w:pPr>
        <w:spacing w:line="359" w:lineRule="auto"/>
        <w:sectPr>
          <w:pgSz w:w="22397" w:h="31680"/>
          <w:pgMar w:top="2168" w:right="2901" w:bottom="0" w:left="3359" w:header="0" w:footer="0" w:gutter="0"/>
        </w:sectPr>
        <w:rPr/>
      </w:pPr>
    </w:p>
    <w:p>
      <w:pPr>
        <w:pStyle w:val="BodyText"/>
        <w:ind w:left="367"/>
        <w:spacing w:before="110" w:line="222" w:lineRule="auto"/>
        <w:rPr/>
      </w:pPr>
      <w:r>
        <w:rPr>
          <w:spacing w:val="6"/>
        </w:rPr>
        <w:t>部门如实申报危险废物的种类、产生量、流向、储存等相关资料。</w:t>
      </w:r>
    </w:p>
    <w:p>
      <w:pPr>
        <w:pStyle w:val="BodyText"/>
        <w:ind w:left="1513"/>
        <w:spacing w:before="332" w:line="223" w:lineRule="auto"/>
        <w:outlineLvl w:val="0"/>
        <w:rPr/>
      </w:pPr>
      <w:r>
        <w:rPr>
          <w:rFonts w:ascii="SimSun" w:hAnsi="SimSun" w:eastAsia="SimSun" w:cs="SimSun"/>
          <w:b/>
          <w:bCs/>
          <w:spacing w:val="19"/>
        </w:rPr>
        <w:t>3、</w:t>
      </w:r>
      <w:r>
        <w:rPr>
          <w:b/>
          <w:bCs/>
          <w:spacing w:val="19"/>
        </w:rPr>
        <w:t>危险废物规范化管理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367" w:right="390" w:firstLine="1137"/>
        <w:spacing w:before="175" w:line="359" w:lineRule="auto"/>
        <w:jc w:val="both"/>
        <w:rPr/>
      </w:pPr>
      <w:r>
        <w:rPr>
          <w:spacing w:val="17"/>
        </w:rPr>
        <w:t>我公司建立了涵盖全过程的责任制度，负责人明确，各项责</w:t>
      </w:r>
      <w:r>
        <w:rPr>
          <w:spacing w:val="1"/>
        </w:rPr>
        <w:t xml:space="preserve"> </w:t>
      </w:r>
      <w:r>
        <w:rPr>
          <w:spacing w:val="18"/>
        </w:rPr>
        <w:t>任制分解清晰；各专职人员熟悉危险废物环境管理相关法规、制</w:t>
      </w:r>
      <w:r>
        <w:rPr>
          <w:spacing w:val="16"/>
        </w:rPr>
        <w:t xml:space="preserve"> </w:t>
      </w:r>
      <w:r>
        <w:rPr>
          <w:spacing w:val="18"/>
        </w:rPr>
        <w:t>度、标准、规范，制定的制度得到落实；危险废</w:t>
      </w:r>
      <w:r>
        <w:rPr>
          <w:spacing w:val="17"/>
        </w:rPr>
        <w:t>物的容器、包装</w:t>
      </w:r>
      <w:r>
        <w:rPr/>
        <w:t xml:space="preserve"> </w:t>
      </w:r>
      <w:r>
        <w:rPr>
          <w:spacing w:val="18"/>
        </w:rPr>
        <w:t>物和储存、利用危险废物的设施、场所均按</w:t>
      </w:r>
      <w:r>
        <w:rPr>
          <w:spacing w:val="17"/>
        </w:rPr>
        <w:t>照规定设置了危险废</w:t>
      </w:r>
      <w:r>
        <w:rPr/>
        <w:t xml:space="preserve"> </w:t>
      </w:r>
      <w:r>
        <w:rPr>
          <w:spacing w:val="43"/>
        </w:rPr>
        <w:t>物识别标志。并且于2020年、2021年、2022年、2023和2024</w:t>
      </w:r>
      <w:r>
        <w:rPr>
          <w:spacing w:val="5"/>
        </w:rPr>
        <w:t xml:space="preserve"> </w:t>
      </w:r>
      <w:r>
        <w:rPr>
          <w:spacing w:val="49"/>
        </w:rPr>
        <w:t>年连续5年顺利通过了自治区生态环境厅对危险废物规范化管</w:t>
      </w:r>
      <w:r>
        <w:rPr/>
        <w:t xml:space="preserve"> </w:t>
      </w:r>
      <w:r>
        <w:rPr>
          <w:spacing w:val="11"/>
        </w:rPr>
        <w:t>理的年度考评。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967"/>
        <w:spacing w:before="175" w:line="221" w:lineRule="auto"/>
        <w:rPr/>
      </w:pPr>
      <w:r>
        <w:rPr>
          <w:b/>
          <w:bCs/>
          <w:spacing w:val="36"/>
        </w:rPr>
        <w:t>附件：</w:t>
      </w:r>
      <w:r>
        <w:rPr>
          <w:spacing w:val="36"/>
        </w:rPr>
        <w:t>2025年1-12月份危险废物转移处置情况一览表</w:t>
      </w:r>
    </w:p>
    <w:p>
      <w:pPr>
        <w:spacing w:before="37"/>
        <w:rPr/>
      </w:pPr>
      <w:r/>
    </w:p>
    <w:p>
      <w:pPr>
        <w:spacing w:before="37"/>
        <w:rPr/>
      </w:pPr>
      <w:r/>
    </w:p>
    <w:p>
      <w:pPr>
        <w:spacing w:before="36"/>
        <w:rPr/>
      </w:pPr>
      <w:r/>
    </w:p>
    <w:tbl>
      <w:tblPr>
        <w:tblStyle w:val="TableNormal"/>
        <w:tblW w:w="163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9"/>
        <w:gridCol w:w="6716"/>
        <w:gridCol w:w="3593"/>
        <w:gridCol w:w="4986"/>
      </w:tblGrid>
      <w:tr>
        <w:trPr>
          <w:trHeight w:val="988" w:hRule="atLeast"/>
        </w:trPr>
        <w:tc>
          <w:tcPr>
            <w:tcW w:w="1099" w:type="dxa"/>
            <w:vAlign w:val="top"/>
          </w:tcPr>
          <w:p>
            <w:pPr>
              <w:ind w:right="25"/>
              <w:spacing w:before="318" w:line="225" w:lineRule="auto"/>
              <w:jc w:val="right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20"/>
              </w:rPr>
              <w:t>序号</w:t>
            </w:r>
          </w:p>
        </w:tc>
        <w:tc>
          <w:tcPr>
            <w:tcW w:w="6716" w:type="dxa"/>
            <w:vAlign w:val="top"/>
          </w:tcPr>
          <w:p>
            <w:pPr>
              <w:ind w:left="893"/>
              <w:spacing w:before="317" w:line="224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9"/>
              </w:rPr>
              <w:t>危险废物委托利用处置单位名称</w:t>
            </w:r>
          </w:p>
        </w:tc>
        <w:tc>
          <w:tcPr>
            <w:tcW w:w="3593" w:type="dxa"/>
            <w:vAlign w:val="top"/>
          </w:tcPr>
          <w:p>
            <w:pPr>
              <w:ind w:left="436"/>
              <w:spacing w:before="317" w:line="224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11"/>
              </w:rPr>
              <w:t>危险废物的名称</w:t>
            </w:r>
          </w:p>
        </w:tc>
        <w:tc>
          <w:tcPr>
            <w:tcW w:w="4986" w:type="dxa"/>
            <w:vAlign w:val="top"/>
          </w:tcPr>
          <w:p>
            <w:pPr>
              <w:ind w:left="356"/>
              <w:spacing w:before="317" w:line="224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14"/>
              </w:rPr>
              <w:t>实际委托利用处置量(吨)</w:t>
            </w:r>
          </w:p>
        </w:tc>
      </w:tr>
      <w:tr>
        <w:trPr>
          <w:trHeight w:val="1069" w:hRule="atLeast"/>
        </w:trPr>
        <w:tc>
          <w:tcPr>
            <w:tcW w:w="10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17"/>
              <w:spacing w:before="123" w:line="505" w:lineRule="exact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position w:val="2"/>
              </w:rPr>
              <w:t>1</w:t>
            </w:r>
          </w:p>
        </w:tc>
        <w:tc>
          <w:tcPr>
            <w:tcW w:w="6716" w:type="dxa"/>
            <w:vAlign w:val="top"/>
          </w:tcPr>
          <w:p>
            <w:pPr>
              <w:ind w:left="614"/>
              <w:spacing w:before="354" w:line="223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12"/>
              </w:rPr>
              <w:t>宁夏共宣环保科技有限责任公司</w:t>
            </w:r>
          </w:p>
        </w:tc>
        <w:tc>
          <w:tcPr>
            <w:tcW w:w="3593" w:type="dxa"/>
            <w:vAlign w:val="top"/>
          </w:tcPr>
          <w:p>
            <w:pPr>
              <w:ind w:left="1018"/>
              <w:spacing w:before="354" w:line="223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14"/>
              </w:rPr>
              <w:t>废催化剂</w:t>
            </w:r>
          </w:p>
        </w:tc>
        <w:tc>
          <w:tcPr>
            <w:tcW w:w="498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004"/>
              <w:spacing w:before="123" w:line="500" w:lineRule="exact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-1"/>
                <w:position w:val="2"/>
              </w:rPr>
              <w:t>32.72</w:t>
            </w:r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156"/>
        <w:spacing w:before="177" w:line="225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6469912</wp:posOffset>
            </wp:positionH>
            <wp:positionV relativeFrom="paragraph">
              <wp:posOffset>-1241184</wp:posOffset>
            </wp:positionV>
            <wp:extent cx="2861655" cy="282712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1655" cy="2827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宁夏兴昊永胜盐业科技有限公司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9642"/>
        <w:spacing w:before="176" w:line="225" w:lineRule="auto"/>
        <w:rPr/>
      </w:pPr>
      <w:r>
        <w:rPr>
          <w:spacing w:val="83"/>
        </w:rPr>
        <w:t>2025年12月31日</w:t>
      </w:r>
    </w:p>
    <w:sectPr>
      <w:pgSz w:w="22397" w:h="31680"/>
      <w:pgMar w:top="1274" w:right="2977" w:bottom="0" w:left="301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54"/>
      <w:szCs w:val="5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2026-01-22T13:56:49Z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2026-01-22T13:56:50</vt:filetime>
  </property>
  <property fmtid="{D5CDD505-2E9C-101B-9397-08002B2CF9AE}" pid="4" name="UsrData">
    <vt:lpwstr>6971bc19da7715001feaac06wl</vt:lpwstr>
  </property>
</Properties>
</file>